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3AE6FDF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121BD2E7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6965E7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  <w:r w:rsidRP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r w:rsidR="00417DE0" w:rsidRPr="00106612">
        <w:rPr>
          <w:rFonts w:ascii="Sylfaen" w:hAnsi="Sylfaen" w:cs="Sylfaen"/>
          <w:b/>
          <w:noProof/>
          <w:sz w:val="24"/>
          <w:szCs w:val="24"/>
          <w:lang w:val="ka-GE"/>
        </w:rPr>
        <w:t>მუხიანის გადასახვევი, მეტრო ახმეტელთან</w:t>
      </w:r>
      <w:r w:rsidRPr="00106612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bookmarkStart w:id="0" w:name="_GoBack"/>
      <w:bookmarkEnd w:id="0"/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656DC72A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586781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417DE0" w:rsidRPr="00417DE0">
        <w:rPr>
          <w:rFonts w:ascii="Sylfaen" w:hAnsi="Sylfaen"/>
          <w:noProof/>
          <w:lang w:val="ka-GE"/>
        </w:rPr>
        <w:t>ქ. თბილისი, მუხიანის გადასახვევი, მეტრო ახმეტელთან</w:t>
      </w:r>
      <w:r w:rsidR="00D42CC2">
        <w:rPr>
          <w:rFonts w:ascii="Sylfaen" w:hAnsi="Sylfaen"/>
          <w:noProof/>
          <w:lang w:val="ka-GE"/>
        </w:rPr>
        <w:t>,</w:t>
      </w:r>
      <w:r w:rsidR="00586781" w:rsidRPr="00586781">
        <w:rPr>
          <w:rFonts w:ascii="Sylfaen" w:hAnsi="Sylfaen"/>
          <w:noProof/>
          <w:lang w:val="ka-GE"/>
        </w:rPr>
        <w:t xml:space="preserve"> სარემონტო-სარეკონსტრუქციო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b/>
          <w:noProof/>
          <w:lang w:val="ka-GE"/>
        </w:rPr>
        <w:t>(#1 დანართი</w:t>
      </w:r>
      <w:r w:rsidR="0047152B" w:rsidRPr="00D7259C">
        <w:rPr>
          <w:rFonts w:ascii="Sylfaen" w:hAnsi="Sylfaen"/>
          <w:b/>
          <w:noProof/>
          <w:lang w:val="ka-GE"/>
        </w:rPr>
        <w:t>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71FE03C3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741FD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48727C02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741FDF">
        <w:rPr>
          <w:rFonts w:ascii="Sylfaen" w:hAnsi="Sylfaen"/>
          <w:b/>
          <w:lang w:val="ka-GE"/>
        </w:rPr>
        <w:t>14 ივლისი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091FF2C0" w:rsidR="00F95B66" w:rsidRPr="004A6656" w:rsidRDefault="00FA31E2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 xml:space="preserve">გიორგი </w:t>
      </w:r>
      <w:r w:rsidR="00A921B8">
        <w:rPr>
          <w:rFonts w:ascii="Sylfaen" w:hAnsi="Sylfaen"/>
          <w:lang w:val="ka-GE"/>
        </w:rPr>
        <w:t>შაყულაშვილი</w:t>
      </w:r>
      <w:r w:rsidR="00E8418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A921B8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294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096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7431F6" w:rsidRPr="00FA662F">
          <w:rPr>
            <w:rStyle w:val="Hyperlink"/>
            <w:lang w:val="ka-GE"/>
          </w:rPr>
          <w:t>Giorgi.</w:t>
        </w:r>
        <w:r w:rsidR="007431F6" w:rsidRPr="00FA662F">
          <w:rPr>
            <w:rStyle w:val="Hyperlink"/>
            <w:rFonts w:ascii="Sylfaen" w:hAnsi="Sylfaen"/>
          </w:rPr>
          <w:t>shakulashvili</w:t>
        </w:r>
        <w:r w:rsidR="007431F6" w:rsidRPr="00FA662F">
          <w:rPr>
            <w:rStyle w:val="Hyperlink"/>
            <w:lang w:val="ka-GE"/>
          </w:rPr>
          <w:t>@lb.ge</w:t>
        </w:r>
      </w:hyperlink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741FDF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6A2659FA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0661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741FDF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741FDF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741FDF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471CC1-D6D5-451A-874F-13D8A5D5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400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731</cp:revision>
  <cp:lastPrinted>2019-08-19T11:24:00Z</cp:lastPrinted>
  <dcterms:created xsi:type="dcterms:W3CDTF">2017-01-27T10:48:00Z</dcterms:created>
  <dcterms:modified xsi:type="dcterms:W3CDTF">2022-07-06T12:30:00Z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